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F8E8" w14:textId="143961DC" w:rsidR="00A406C3" w:rsidRPr="00436F64" w:rsidRDefault="00A406C3" w:rsidP="00A406C3">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11th Grade </w:t>
      </w:r>
      <w:hyperlink r:id="rId4" w:history="1">
        <w:r w:rsidRPr="00302AE4">
          <w:rPr>
            <w:rStyle w:val="Hyperlink"/>
            <w:rFonts w:ascii="Calibri" w:hAnsi="Calibri"/>
            <w:b/>
            <w:sz w:val="32"/>
            <w:szCs w:val="32"/>
          </w:rPr>
          <w:t>Civil Rights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A406C3" w:rsidRPr="00B2102A" w14:paraId="121239C7" w14:textId="77777777" w:rsidTr="00311C0A">
        <w:trPr>
          <w:trHeight w:val="426"/>
        </w:trPr>
        <w:tc>
          <w:tcPr>
            <w:tcW w:w="11070" w:type="dxa"/>
            <w:gridSpan w:val="2"/>
            <w:shd w:val="clear" w:color="auto" w:fill="4472C4" w:themeFill="accent5"/>
            <w:vAlign w:val="center"/>
          </w:tcPr>
          <w:p w14:paraId="0AEBC5DC" w14:textId="77777777" w:rsidR="00A406C3" w:rsidRPr="00B2102A" w:rsidRDefault="00A406C3" w:rsidP="00311C0A">
            <w:pPr>
              <w:pStyle w:val="CompellingQuestion"/>
              <w:rPr>
                <w:rFonts w:eastAsia="Georgia" w:cs="Georgia"/>
                <w:sz w:val="32"/>
                <w:szCs w:val="32"/>
              </w:rPr>
            </w:pPr>
            <w:r w:rsidRPr="00B2102A">
              <w:rPr>
                <w:sz w:val="32"/>
                <w:szCs w:val="32"/>
              </w:rPr>
              <w:t>What Made Nonviolent Protest Effective during the Civil Rights Movement?</w:t>
            </w:r>
          </w:p>
        </w:tc>
      </w:tr>
      <w:tr w:rsidR="00A406C3" w:rsidRPr="00B2102A" w14:paraId="7736CCC9" w14:textId="77777777" w:rsidTr="00311C0A">
        <w:trPr>
          <w:trHeight w:val="485"/>
        </w:trPr>
        <w:tc>
          <w:tcPr>
            <w:tcW w:w="11070" w:type="dxa"/>
            <w:gridSpan w:val="2"/>
            <w:shd w:val="clear" w:color="auto" w:fill="auto"/>
          </w:tcPr>
          <w:p w14:paraId="603F4B40" w14:textId="1FFFEAE2" w:rsidR="00A406C3" w:rsidRPr="0037217F" w:rsidRDefault="002C0E83" w:rsidP="00A406C3">
            <w:pPr>
              <w:jc w:val="center"/>
              <w:rPr>
                <w:rFonts w:eastAsia="Georgia" w:cs="Georgia"/>
                <w:b/>
                <w:sz w:val="22"/>
                <w:szCs w:val="22"/>
              </w:rPr>
            </w:pPr>
            <w:r>
              <w:rPr>
                <w:rFonts w:eastAsia="Georgia" w:cs="Georgia"/>
                <w:b/>
                <w:sz w:val="22"/>
                <w:szCs w:val="22"/>
              </w:rPr>
              <w:t>Staging the Question:</w:t>
            </w:r>
            <w:r w:rsidR="00A406C3" w:rsidRPr="00477D6C">
              <w:rPr>
                <w:rFonts w:eastAsia="Georgia" w:cs="Georgia"/>
                <w:b/>
                <w:sz w:val="22"/>
                <w:szCs w:val="22"/>
              </w:rPr>
              <w:t> </w:t>
            </w:r>
            <w:r w:rsidR="00A406C3" w:rsidRPr="00A406C3">
              <w:rPr>
                <w:rFonts w:eastAsia="Georgia" w:cs="Georgia"/>
                <w:b/>
                <w:sz w:val="22"/>
                <w:szCs w:val="22"/>
              </w:rPr>
              <w:t>Discuss the recent die-in protests and the extent to which they are an effective form of nonviolent direct</w:t>
            </w:r>
            <w:r>
              <w:rPr>
                <w:rFonts w:eastAsia="Georgia" w:cs="Georgia"/>
                <w:b/>
                <w:sz w:val="22"/>
                <w:szCs w:val="22"/>
              </w:rPr>
              <w:t>-</w:t>
            </w:r>
            <w:r w:rsidR="00A406C3" w:rsidRPr="00A406C3">
              <w:rPr>
                <w:rFonts w:eastAsia="Georgia" w:cs="Georgia"/>
                <w:b/>
                <w:sz w:val="22"/>
                <w:szCs w:val="22"/>
              </w:rPr>
              <w:t>action protest.</w:t>
            </w:r>
          </w:p>
        </w:tc>
      </w:tr>
      <w:tr w:rsidR="00A406C3" w:rsidRPr="00B2102A" w14:paraId="09F48195" w14:textId="77777777" w:rsidTr="00311C0A">
        <w:trPr>
          <w:trHeight w:val="530"/>
        </w:trPr>
        <w:tc>
          <w:tcPr>
            <w:tcW w:w="2594" w:type="dxa"/>
            <w:shd w:val="clear" w:color="auto" w:fill="auto"/>
          </w:tcPr>
          <w:p w14:paraId="0C5B2280" w14:textId="77777777" w:rsidR="00A406C3" w:rsidRPr="00075334" w:rsidRDefault="00A406C3"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1F473622" w14:textId="77777777" w:rsidR="00A406C3" w:rsidRPr="006C2550" w:rsidRDefault="00A406C3" w:rsidP="00A406C3">
            <w:pPr>
              <w:pStyle w:val="Keypractices"/>
            </w:pPr>
            <w:r>
              <w:rPr>
                <w:noProof/>
              </w:rPr>
              <mc:AlternateContent>
                <mc:Choice Requires="wpg">
                  <w:drawing>
                    <wp:inline distT="0" distB="0" distL="0" distR="0" wp14:anchorId="1ECB808A" wp14:editId="000EFCD0">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64359DF"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5A056066" wp14:editId="1B5002AC">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A5AD2DB"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587"/>
        <w:gridCol w:w="3420"/>
        <w:gridCol w:w="4050"/>
      </w:tblGrid>
      <w:tr w:rsidR="00A406C3" w:rsidRPr="004B45A1" w14:paraId="511DB0BF" w14:textId="77777777" w:rsidTr="007A2B5C">
        <w:trPr>
          <w:trHeight w:val="152"/>
        </w:trPr>
        <w:tc>
          <w:tcPr>
            <w:tcW w:w="3587" w:type="dxa"/>
            <w:shd w:val="clear" w:color="auto" w:fill="4472C4" w:themeFill="accent5"/>
          </w:tcPr>
          <w:p w14:paraId="041BF2B2" w14:textId="77777777" w:rsidR="00A406C3" w:rsidRPr="004B45A1" w:rsidRDefault="00A406C3" w:rsidP="005F5D66">
            <w:pPr>
              <w:jc w:val="center"/>
              <w:rPr>
                <w:b/>
                <w:color w:val="FFFFFF" w:themeColor="background1"/>
              </w:rPr>
            </w:pPr>
            <w:r w:rsidRPr="004B45A1">
              <w:rPr>
                <w:b/>
                <w:color w:val="FFFFFF" w:themeColor="background1"/>
              </w:rPr>
              <w:t>Supporting Question 1</w:t>
            </w:r>
          </w:p>
        </w:tc>
        <w:tc>
          <w:tcPr>
            <w:tcW w:w="3420" w:type="dxa"/>
            <w:shd w:val="clear" w:color="auto" w:fill="4472C4" w:themeFill="accent5"/>
          </w:tcPr>
          <w:p w14:paraId="3F3A47AB" w14:textId="77777777" w:rsidR="00A406C3" w:rsidRPr="004B45A1" w:rsidRDefault="00A406C3" w:rsidP="00311C0A">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39DC3D05" w14:textId="77777777" w:rsidR="00A406C3" w:rsidRPr="004B45A1" w:rsidRDefault="00A406C3" w:rsidP="00311C0A">
            <w:pPr>
              <w:jc w:val="center"/>
              <w:rPr>
                <w:b/>
                <w:color w:val="FFFFFF" w:themeColor="background1"/>
              </w:rPr>
            </w:pPr>
            <w:r w:rsidRPr="004B45A1">
              <w:rPr>
                <w:b/>
                <w:color w:val="FFFFFF" w:themeColor="background1"/>
              </w:rPr>
              <w:t>Supporting Question 3</w:t>
            </w:r>
          </w:p>
        </w:tc>
      </w:tr>
      <w:tr w:rsidR="00A406C3" w14:paraId="0BCE8069" w14:textId="77777777" w:rsidTr="007A2B5C">
        <w:trPr>
          <w:trHeight w:val="650"/>
        </w:trPr>
        <w:tc>
          <w:tcPr>
            <w:tcW w:w="3587" w:type="dxa"/>
            <w:vAlign w:val="center"/>
          </w:tcPr>
          <w:p w14:paraId="7B12779C" w14:textId="77777777" w:rsidR="00A406C3" w:rsidRPr="004B5B85" w:rsidRDefault="00A406C3" w:rsidP="00311C0A">
            <w:pPr>
              <w:pStyle w:val="Tabletext"/>
            </w:pPr>
            <w:r>
              <w:t>What was the impact of the Greensboro sit-in protest?</w:t>
            </w:r>
          </w:p>
        </w:tc>
        <w:tc>
          <w:tcPr>
            <w:tcW w:w="3420" w:type="dxa"/>
            <w:vAlign w:val="center"/>
          </w:tcPr>
          <w:p w14:paraId="0E838EEA" w14:textId="7EBF5E6D" w:rsidR="00A406C3" w:rsidRPr="004B5B85" w:rsidRDefault="00A406C3" w:rsidP="00311C0A">
            <w:pPr>
              <w:pStyle w:val="Tabletext"/>
            </w:pPr>
            <w:r>
              <w:t xml:space="preserve">What made the Montgomery bus boycott, </w:t>
            </w:r>
            <w:r w:rsidR="002C0E83">
              <w:t xml:space="preserve">the </w:t>
            </w:r>
            <w:r>
              <w:t xml:space="preserve">Birmingham campaign, and </w:t>
            </w:r>
            <w:r w:rsidR="002C0E83">
              <w:t xml:space="preserve">the </w:t>
            </w:r>
            <w:r>
              <w:t>Selma to Montgomery marches effective?</w:t>
            </w:r>
          </w:p>
        </w:tc>
        <w:tc>
          <w:tcPr>
            <w:tcW w:w="4050" w:type="dxa"/>
            <w:vAlign w:val="center"/>
          </w:tcPr>
          <w:p w14:paraId="680E6891" w14:textId="77777777" w:rsidR="00A406C3" w:rsidRPr="004B5B85" w:rsidRDefault="00A406C3" w:rsidP="00311C0A">
            <w:pPr>
              <w:pStyle w:val="Tabletext"/>
            </w:pPr>
            <w:r>
              <w:t>How did others use nonviolence effectively during the civil rights movement?</w:t>
            </w:r>
          </w:p>
        </w:tc>
      </w:tr>
      <w:tr w:rsidR="00A406C3" w:rsidRPr="004B45A1" w14:paraId="6479EC36" w14:textId="77777777" w:rsidTr="007A2B5C">
        <w:trPr>
          <w:trHeight w:val="173"/>
        </w:trPr>
        <w:tc>
          <w:tcPr>
            <w:tcW w:w="3587" w:type="dxa"/>
            <w:shd w:val="clear" w:color="auto" w:fill="4472C4" w:themeFill="accent5"/>
          </w:tcPr>
          <w:p w14:paraId="0C20E7AE" w14:textId="77777777" w:rsidR="00A406C3" w:rsidRPr="004B45A1" w:rsidRDefault="00A406C3" w:rsidP="005F5D66">
            <w:pPr>
              <w:jc w:val="center"/>
              <w:rPr>
                <w:b/>
                <w:color w:val="FFFFFF" w:themeColor="background1"/>
              </w:rPr>
            </w:pPr>
            <w:r w:rsidRPr="004B45A1">
              <w:rPr>
                <w:b/>
                <w:color w:val="FFFFFF" w:themeColor="background1"/>
              </w:rPr>
              <w:t>Formative Performance Task</w:t>
            </w:r>
          </w:p>
        </w:tc>
        <w:tc>
          <w:tcPr>
            <w:tcW w:w="3420" w:type="dxa"/>
            <w:shd w:val="clear" w:color="auto" w:fill="4472C4" w:themeFill="accent5"/>
          </w:tcPr>
          <w:p w14:paraId="6564C624" w14:textId="77777777" w:rsidR="00A406C3" w:rsidRPr="004B45A1" w:rsidRDefault="00A406C3" w:rsidP="005F5D66">
            <w:pPr>
              <w:jc w:val="cente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66123B4D" w14:textId="77777777" w:rsidR="00A406C3" w:rsidRPr="004B45A1" w:rsidRDefault="00A406C3" w:rsidP="005F5D66">
            <w:pPr>
              <w:jc w:val="center"/>
              <w:rPr>
                <w:b/>
                <w:color w:val="FFFFFF" w:themeColor="background1"/>
              </w:rPr>
            </w:pPr>
            <w:r w:rsidRPr="004B45A1">
              <w:rPr>
                <w:b/>
                <w:color w:val="FFFFFF" w:themeColor="background1"/>
              </w:rPr>
              <w:t>Formative Performance Task</w:t>
            </w:r>
          </w:p>
        </w:tc>
      </w:tr>
      <w:tr w:rsidR="00A406C3" w14:paraId="34984C9A" w14:textId="77777777" w:rsidTr="007A2B5C">
        <w:trPr>
          <w:trHeight w:val="479"/>
        </w:trPr>
        <w:tc>
          <w:tcPr>
            <w:tcW w:w="3587" w:type="dxa"/>
            <w:vAlign w:val="center"/>
          </w:tcPr>
          <w:p w14:paraId="3467BB65" w14:textId="77777777" w:rsidR="00A406C3" w:rsidRDefault="00A406C3" w:rsidP="00311C0A">
            <w:pPr>
              <w:pStyle w:val="Tabletext"/>
            </w:pPr>
            <w:r>
              <w:rPr>
                <w:noProof/>
              </w:rPr>
              <w:t>Create a cause-and-effect diagram that demonstrates the impact of the sit-in protest by the Greensboro Four.</w:t>
            </w:r>
          </w:p>
        </w:tc>
        <w:tc>
          <w:tcPr>
            <w:tcW w:w="3420" w:type="dxa"/>
            <w:vAlign w:val="center"/>
          </w:tcPr>
          <w:p w14:paraId="0A8CDB20" w14:textId="77777777" w:rsidR="00A406C3" w:rsidRDefault="00A406C3" w:rsidP="00311C0A">
            <w:pPr>
              <w:pStyle w:val="Tabletext"/>
            </w:pPr>
            <w:r>
              <w:rPr>
                <w:noProof/>
              </w:rPr>
              <w:t>Detail the impacts of a range of actors and the actions they took to make the efforts effective.</w:t>
            </w:r>
          </w:p>
        </w:tc>
        <w:tc>
          <w:tcPr>
            <w:tcW w:w="4050" w:type="dxa"/>
            <w:vAlign w:val="center"/>
          </w:tcPr>
          <w:p w14:paraId="58BF0E66" w14:textId="77777777" w:rsidR="00A406C3" w:rsidRDefault="00A406C3" w:rsidP="00311C0A">
            <w:pPr>
              <w:pStyle w:val="Tabletext"/>
            </w:pPr>
            <w:r>
              <w:rPr>
                <w:noProof/>
              </w:rPr>
              <w:t>Research the impact of a range of actors and the effective nonviolent direct actions they used in events during the civil rights movement.</w:t>
            </w:r>
          </w:p>
        </w:tc>
      </w:tr>
      <w:tr w:rsidR="008D4D7D" w14:paraId="33C01FA0" w14:textId="77777777" w:rsidTr="00A24924">
        <w:trPr>
          <w:trHeight w:val="99"/>
        </w:trPr>
        <w:tc>
          <w:tcPr>
            <w:tcW w:w="11057" w:type="dxa"/>
            <w:gridSpan w:val="3"/>
            <w:shd w:val="clear" w:color="auto" w:fill="E7E6E6" w:themeFill="background2"/>
            <w:vAlign w:val="center"/>
          </w:tcPr>
          <w:p w14:paraId="2C437A86" w14:textId="031F04A4" w:rsidR="008D4D7D" w:rsidRDefault="008D4D7D" w:rsidP="008D4D7D">
            <w:pPr>
              <w:pStyle w:val="Tabletext"/>
              <w:jc w:val="center"/>
              <w:rPr>
                <w:noProof/>
              </w:rPr>
            </w:pPr>
            <w:r w:rsidRPr="00993F55">
              <w:rPr>
                <w:b/>
                <w:i/>
                <w:noProof/>
                <w:color w:val="000000" w:themeColor="text1"/>
                <w:sz w:val="32"/>
                <w:szCs w:val="32"/>
              </w:rPr>
              <w:t>Integration of Inquiry Process and Skills</w:t>
            </w:r>
          </w:p>
        </w:tc>
      </w:tr>
      <w:tr w:rsidR="005F5D66" w:rsidRPr="005515B1" w14:paraId="77FEF813" w14:textId="77777777" w:rsidTr="007A2B5C">
        <w:trPr>
          <w:trHeight w:val="263"/>
        </w:trPr>
        <w:tc>
          <w:tcPr>
            <w:tcW w:w="3587" w:type="dxa"/>
            <w:shd w:val="clear" w:color="auto" w:fill="4472C4" w:themeFill="accent5"/>
          </w:tcPr>
          <w:p w14:paraId="2F1FDA6D" w14:textId="746F7813" w:rsidR="005F5D66" w:rsidRPr="002001A0" w:rsidRDefault="005F5D66" w:rsidP="005F5D66">
            <w:pPr>
              <w:pStyle w:val="Keypractices"/>
              <w:jc w:val="center"/>
              <w:rPr>
                <w:noProof/>
                <w:color w:val="2F5496" w:themeColor="accent5" w:themeShade="BF"/>
                <w:sz w:val="16"/>
                <w:szCs w:val="16"/>
              </w:rPr>
            </w:pPr>
            <w:r w:rsidRPr="009C279D">
              <w:rPr>
                <w:color w:val="FFFFFF" w:themeColor="background1"/>
                <w:sz w:val="20"/>
                <w:szCs w:val="20"/>
              </w:rPr>
              <w:t>Supporting Question 1</w:t>
            </w:r>
          </w:p>
        </w:tc>
        <w:tc>
          <w:tcPr>
            <w:tcW w:w="3420" w:type="dxa"/>
            <w:shd w:val="clear" w:color="auto" w:fill="4472C4" w:themeFill="accent5"/>
          </w:tcPr>
          <w:p w14:paraId="740B4735" w14:textId="735E78E5" w:rsidR="005F5D66" w:rsidRPr="002001A0" w:rsidRDefault="005F5D66" w:rsidP="005F5D66">
            <w:pPr>
              <w:pStyle w:val="Keypractices"/>
              <w:jc w:val="center"/>
              <w:rPr>
                <w:noProof/>
                <w:color w:val="2F5496" w:themeColor="accent5" w:themeShade="BF"/>
                <w:sz w:val="16"/>
                <w:szCs w:val="16"/>
              </w:rPr>
            </w:pPr>
            <w:r w:rsidRPr="009C279D">
              <w:rPr>
                <w:color w:val="FFFFFF" w:themeColor="background1"/>
                <w:sz w:val="20"/>
                <w:szCs w:val="20"/>
              </w:rPr>
              <w:t>Supporting Question 2</w:t>
            </w:r>
          </w:p>
        </w:tc>
        <w:tc>
          <w:tcPr>
            <w:tcW w:w="4050" w:type="dxa"/>
            <w:shd w:val="clear" w:color="auto" w:fill="4472C4" w:themeFill="accent5"/>
          </w:tcPr>
          <w:p w14:paraId="6FB7C49F" w14:textId="0A50DD1C" w:rsidR="005F5D66" w:rsidRPr="00A24924" w:rsidRDefault="005F5D66" w:rsidP="005F5D66">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r>
      <w:tr w:rsidR="00A24924" w:rsidRPr="005515B1" w14:paraId="7A350F3A" w14:textId="77777777" w:rsidTr="007A2B5C">
        <w:trPr>
          <w:trHeight w:val="128"/>
        </w:trPr>
        <w:tc>
          <w:tcPr>
            <w:tcW w:w="3587" w:type="dxa"/>
          </w:tcPr>
          <w:p w14:paraId="6923A5BE" w14:textId="305F358F" w:rsidR="00A24924" w:rsidRPr="002C0E83" w:rsidRDefault="00A24924" w:rsidP="002C0E83">
            <w:pPr>
              <w:pStyle w:val="Keypractices"/>
              <w:ind w:left="0"/>
              <w:rPr>
                <w:b w:val="0"/>
                <w:noProof/>
                <w:color w:val="auto"/>
                <w:sz w:val="16"/>
                <w:szCs w:val="16"/>
              </w:rPr>
            </w:pPr>
            <w:r w:rsidRPr="002001A0">
              <w:rPr>
                <w:noProof/>
                <w:color w:val="2F5496" w:themeColor="accent5" w:themeShade="BF"/>
                <w:sz w:val="16"/>
                <w:szCs w:val="16"/>
              </w:rPr>
              <w:t xml:space="preserve">Connect: </w:t>
            </w:r>
            <w:r w:rsidR="002C0E83" w:rsidRPr="002C0E83">
              <w:rPr>
                <w:noProof/>
                <w:color w:val="auto"/>
                <w:sz w:val="16"/>
                <w:szCs w:val="16"/>
              </w:rPr>
              <w:t>Use</w:t>
            </w:r>
            <w:r w:rsidR="002C0E83">
              <w:rPr>
                <w:noProof/>
                <w:color w:val="auto"/>
                <w:sz w:val="16"/>
                <w:szCs w:val="16"/>
              </w:rPr>
              <w:t>s</w:t>
            </w:r>
            <w:r w:rsidR="002C0E83" w:rsidRPr="002C0E83">
              <w:rPr>
                <w:noProof/>
                <w:color w:val="auto"/>
                <w:sz w:val="16"/>
                <w:szCs w:val="16"/>
              </w:rPr>
              <w:t xml:space="preserve"> sources to acquire background information and brainstorms ideas for further inquiry</w:t>
            </w:r>
            <w:r w:rsidR="002C0E83">
              <w:rPr>
                <w:noProof/>
                <w:color w:val="auto"/>
                <w:sz w:val="16"/>
                <w:szCs w:val="16"/>
              </w:rPr>
              <w:t xml:space="preserve"> </w:t>
            </w:r>
            <w:r w:rsidR="002C0E83">
              <w:rPr>
                <w:b w:val="0"/>
                <w:noProof/>
                <w:color w:val="auto"/>
                <w:sz w:val="16"/>
                <w:szCs w:val="16"/>
              </w:rPr>
              <w:t>by reading about and discussing die-in protests.</w:t>
            </w:r>
          </w:p>
          <w:p w14:paraId="179A564C" w14:textId="7B00D3B8" w:rsidR="00A24924" w:rsidRPr="002001A0" w:rsidRDefault="00A24924" w:rsidP="002C0E83">
            <w:pPr>
              <w:pStyle w:val="Keypractices"/>
              <w:ind w:left="0"/>
              <w:rPr>
                <w:noProof/>
                <w:color w:val="auto"/>
                <w:sz w:val="16"/>
                <w:szCs w:val="16"/>
              </w:rPr>
            </w:pPr>
            <w:r w:rsidRPr="002001A0">
              <w:rPr>
                <w:noProof/>
                <w:color w:val="auto"/>
                <w:sz w:val="16"/>
                <w:szCs w:val="16"/>
              </w:rPr>
              <w:t xml:space="preserve">Graphic Organizer: </w:t>
            </w:r>
            <w:hyperlink r:id="rId7" w:anchor="connect11" w:history="1">
              <w:r w:rsidR="00C077C8" w:rsidRPr="0083340A">
                <w:rPr>
                  <w:rStyle w:val="Hyperlink"/>
                  <w:noProof/>
                  <w:sz w:val="16"/>
                  <w:szCs w:val="16"/>
                </w:rPr>
                <w:t>Connect#11</w:t>
              </w:r>
            </w:hyperlink>
          </w:p>
          <w:p w14:paraId="51BF78DA" w14:textId="70BECA2D" w:rsidR="00A24924" w:rsidRPr="00770777" w:rsidRDefault="00A24924" w:rsidP="00A24924">
            <w:pPr>
              <w:pStyle w:val="Keypractices"/>
              <w:rPr>
                <w:color w:val="2F5496" w:themeColor="accent5" w:themeShade="BF"/>
                <w:szCs w:val="18"/>
              </w:rPr>
            </w:pPr>
          </w:p>
        </w:tc>
        <w:tc>
          <w:tcPr>
            <w:tcW w:w="3420" w:type="dxa"/>
          </w:tcPr>
          <w:p w14:paraId="16ED6725" w14:textId="4F6D8F89" w:rsidR="004810E3" w:rsidRPr="00770777" w:rsidRDefault="00A24924" w:rsidP="004810E3">
            <w:pPr>
              <w:pStyle w:val="Keypractices"/>
              <w:ind w:left="0"/>
              <w:rPr>
                <w:b w:val="0"/>
                <w:color w:val="2F5496" w:themeColor="accent5" w:themeShade="BF"/>
                <w:szCs w:val="18"/>
              </w:rPr>
            </w:pPr>
            <w:r w:rsidRPr="002001A0">
              <w:rPr>
                <w:noProof/>
                <w:color w:val="2F5496" w:themeColor="accent5" w:themeShade="BF"/>
                <w:sz w:val="16"/>
                <w:szCs w:val="16"/>
              </w:rPr>
              <w:t>Connect:</w:t>
            </w:r>
            <w:r w:rsidRPr="004810E3">
              <w:rPr>
                <w:b w:val="0"/>
                <w:noProof/>
                <w:color w:val="auto"/>
                <w:sz w:val="16"/>
                <w:szCs w:val="16"/>
              </w:rPr>
              <w:t xml:space="preserve"> </w:t>
            </w:r>
          </w:p>
          <w:p w14:paraId="4DBEA566" w14:textId="2E19E8F8" w:rsidR="00A24924" w:rsidRPr="00770777" w:rsidRDefault="00A24924" w:rsidP="00A24924">
            <w:pPr>
              <w:rPr>
                <w:rFonts w:ascii="Calibri" w:hAnsi="Calibri"/>
                <w:b/>
                <w:color w:val="2F5496" w:themeColor="accent5" w:themeShade="BF"/>
                <w:sz w:val="18"/>
                <w:szCs w:val="18"/>
              </w:rPr>
            </w:pPr>
          </w:p>
        </w:tc>
        <w:tc>
          <w:tcPr>
            <w:tcW w:w="4050" w:type="dxa"/>
            <w:vAlign w:val="center"/>
          </w:tcPr>
          <w:p w14:paraId="774295E5" w14:textId="42E0EE45" w:rsidR="00A24924" w:rsidRPr="002001A0" w:rsidRDefault="00A24924" w:rsidP="00C077C8">
            <w:pPr>
              <w:pStyle w:val="Keypractices"/>
              <w:spacing w:line="240" w:lineRule="auto"/>
              <w:ind w:left="0"/>
              <w:rPr>
                <w:b w:val="0"/>
                <w:noProof/>
                <w:color w:val="auto"/>
                <w:sz w:val="16"/>
                <w:szCs w:val="16"/>
              </w:rPr>
            </w:pPr>
            <w:r w:rsidRPr="00A24924">
              <w:rPr>
                <w:noProof/>
                <w:color w:val="2F5496" w:themeColor="accent5" w:themeShade="BF"/>
                <w:sz w:val="16"/>
                <w:szCs w:val="16"/>
              </w:rPr>
              <w:t>Connect:</w:t>
            </w:r>
            <w:r w:rsidRPr="00A24924">
              <w:rPr>
                <w:b w:val="0"/>
                <w:noProof/>
                <w:color w:val="2F5496" w:themeColor="accent5" w:themeShade="BF"/>
                <w:sz w:val="16"/>
                <w:szCs w:val="16"/>
              </w:rPr>
              <w:t xml:space="preserve"> </w:t>
            </w:r>
            <w:r w:rsidRPr="004B4E81">
              <w:rPr>
                <w:noProof/>
                <w:color w:val="auto"/>
                <w:sz w:val="16"/>
                <w:szCs w:val="16"/>
              </w:rPr>
              <w:t>Develops and refines the topic, problem, or question independently to arrive at a worthy and mangeable topic for inquiry</w:t>
            </w:r>
            <w:r w:rsidR="00555C6F">
              <w:rPr>
                <w:b w:val="0"/>
                <w:noProof/>
                <w:color w:val="auto"/>
                <w:sz w:val="16"/>
                <w:szCs w:val="16"/>
              </w:rPr>
              <w:t xml:space="preserve"> about how others used nonviolence effectively during the civil rights movement</w:t>
            </w:r>
            <w:r>
              <w:rPr>
                <w:b w:val="0"/>
                <w:noProof/>
                <w:color w:val="auto"/>
                <w:sz w:val="16"/>
                <w:szCs w:val="16"/>
              </w:rPr>
              <w:t>.</w:t>
            </w:r>
          </w:p>
          <w:p w14:paraId="2889C984" w14:textId="77777777" w:rsidR="002113DE" w:rsidRPr="00B62241" w:rsidRDefault="00A24924" w:rsidP="002113DE">
            <w:pPr>
              <w:rPr>
                <w:rStyle w:val="Hyperlink"/>
              </w:rPr>
            </w:pPr>
            <w:r w:rsidRPr="00F617B5">
              <w:rPr>
                <w:b/>
                <w:noProof/>
                <w:sz w:val="16"/>
                <w:szCs w:val="16"/>
              </w:rPr>
              <w:t xml:space="preserve">Graphic Organizer: </w:t>
            </w:r>
            <w:hyperlink r:id="rId8" w:anchor="connect22" w:history="1">
              <w:r w:rsidR="002113DE" w:rsidRPr="00B62241">
                <w:rPr>
                  <w:rStyle w:val="Hyperlink"/>
                  <w:b/>
                  <w:noProof/>
                  <w:sz w:val="16"/>
                  <w:szCs w:val="16"/>
                </w:rPr>
                <w:t>: Connect#22,</w:t>
              </w:r>
            </w:hyperlink>
            <w:r w:rsidR="002113DE">
              <w:rPr>
                <w:b/>
                <w:noProof/>
                <w:sz w:val="16"/>
                <w:szCs w:val="16"/>
              </w:rPr>
              <w:t xml:space="preserve"> </w:t>
            </w:r>
            <w:hyperlink r:id="rId9" w:anchor="connect23" w:history="1">
              <w:r w:rsidR="002113DE" w:rsidRPr="00B62241">
                <w:rPr>
                  <w:rStyle w:val="Hyperlink"/>
                  <w:b/>
                  <w:noProof/>
                  <w:sz w:val="16"/>
                  <w:szCs w:val="16"/>
                </w:rPr>
                <w:t>Connect#23</w:t>
              </w:r>
            </w:hyperlink>
            <w:r w:rsidR="002113DE">
              <w:rPr>
                <w:b/>
                <w:noProof/>
                <w:sz w:val="16"/>
                <w:szCs w:val="16"/>
              </w:rPr>
              <w:t xml:space="preserve"> and </w:t>
            </w:r>
            <w:r w:rsidR="002113DE">
              <w:rPr>
                <w:b/>
                <w:noProof/>
                <w:sz w:val="16"/>
                <w:szCs w:val="16"/>
              </w:rPr>
              <w:fldChar w:fldCharType="begin"/>
            </w:r>
            <w:r w:rsidR="002113DE">
              <w:rPr>
                <w:b/>
                <w:noProof/>
                <w:sz w:val="16"/>
                <w:szCs w:val="16"/>
              </w:rPr>
              <w:instrText xml:space="preserve"> HYPERLINK "http://inquiryk12.ischool.syr.edu/esifc-assessments/connect/" \l "connect24" </w:instrText>
            </w:r>
            <w:r w:rsidR="002113DE">
              <w:rPr>
                <w:b/>
                <w:noProof/>
                <w:sz w:val="16"/>
                <w:szCs w:val="16"/>
              </w:rPr>
            </w:r>
            <w:r w:rsidR="002113DE">
              <w:rPr>
                <w:b/>
                <w:noProof/>
                <w:sz w:val="16"/>
                <w:szCs w:val="16"/>
              </w:rPr>
              <w:fldChar w:fldCharType="separate"/>
            </w:r>
            <w:r w:rsidR="002113DE" w:rsidRPr="00B62241">
              <w:rPr>
                <w:rStyle w:val="Hyperlink"/>
                <w:b/>
                <w:noProof/>
                <w:sz w:val="16"/>
                <w:szCs w:val="16"/>
              </w:rPr>
              <w:t>Connect#24</w:t>
            </w:r>
          </w:p>
          <w:p w14:paraId="09C58968" w14:textId="490495A2" w:rsidR="004B4E81" w:rsidRPr="00B86EA8" w:rsidRDefault="002113DE" w:rsidP="002113DE">
            <w:pPr>
              <w:rPr>
                <w:color w:val="0563C1" w:themeColor="hyperlink"/>
                <w:sz w:val="16"/>
                <w:szCs w:val="16"/>
                <w:u w:val="single"/>
              </w:rPr>
            </w:pPr>
            <w:r>
              <w:rPr>
                <w:b/>
                <w:noProof/>
                <w:sz w:val="16"/>
                <w:szCs w:val="16"/>
              </w:rPr>
              <w:fldChar w:fldCharType="end"/>
            </w:r>
          </w:p>
        </w:tc>
      </w:tr>
      <w:tr w:rsidR="00A24924" w14:paraId="5A1C79D9" w14:textId="77777777" w:rsidTr="007A2B5C">
        <w:trPr>
          <w:trHeight w:val="812"/>
        </w:trPr>
        <w:tc>
          <w:tcPr>
            <w:tcW w:w="3587" w:type="dxa"/>
          </w:tcPr>
          <w:p w14:paraId="7BD4D958" w14:textId="5CDFD71D" w:rsidR="002B5F46" w:rsidRPr="00F2007F" w:rsidRDefault="00A24924" w:rsidP="002B5F46">
            <w:pPr>
              <w:rPr>
                <w:noProof/>
                <w:sz w:val="16"/>
                <w:szCs w:val="16"/>
              </w:rPr>
            </w:pPr>
            <w:r w:rsidRPr="00555C6F">
              <w:rPr>
                <w:b/>
                <w:color w:val="2F5496" w:themeColor="accent5" w:themeShade="BF"/>
                <w:sz w:val="16"/>
                <w:szCs w:val="16"/>
              </w:rPr>
              <w:t>Wonder:</w:t>
            </w:r>
            <w:r w:rsidRPr="00555C6F">
              <w:rPr>
                <w:color w:val="2F5496" w:themeColor="accent5" w:themeShade="BF"/>
                <w:sz w:val="16"/>
                <w:szCs w:val="16"/>
              </w:rPr>
              <w:t xml:space="preserve"> </w:t>
            </w:r>
            <w:r w:rsidRPr="002B5F46">
              <w:rPr>
                <w:b/>
                <w:noProof/>
                <w:sz w:val="16"/>
                <w:szCs w:val="16"/>
              </w:rPr>
              <w:t xml:space="preserve">Determines the kind of information needed to investigate the complexities of the </w:t>
            </w:r>
            <w:r w:rsidR="002B5F46" w:rsidRPr="002B5F46">
              <w:rPr>
                <w:b/>
                <w:noProof/>
                <w:sz w:val="16"/>
                <w:szCs w:val="16"/>
              </w:rPr>
              <w:t>topic</w:t>
            </w:r>
            <w:r w:rsidR="00555C6F" w:rsidRPr="002B5F46">
              <w:rPr>
                <w:b/>
                <w:noProof/>
                <w:sz w:val="16"/>
                <w:szCs w:val="16"/>
              </w:rPr>
              <w:t xml:space="preserve"> </w:t>
            </w:r>
            <w:r w:rsidRPr="002B5F46">
              <w:rPr>
                <w:b/>
                <w:noProof/>
                <w:sz w:val="16"/>
                <w:szCs w:val="16"/>
              </w:rPr>
              <w:t>and whether different p</w:t>
            </w:r>
            <w:r w:rsidR="002B5F46">
              <w:rPr>
                <w:b/>
                <w:noProof/>
                <w:sz w:val="16"/>
                <w:szCs w:val="16"/>
              </w:rPr>
              <w:t xml:space="preserve">oints of view will be important </w:t>
            </w:r>
            <w:r w:rsidR="002B5F46">
              <w:rPr>
                <w:noProof/>
                <w:sz w:val="16"/>
                <w:szCs w:val="16"/>
              </w:rPr>
              <w:t>when considering the impact of the Greensboro sit-in protest.</w:t>
            </w:r>
          </w:p>
        </w:tc>
        <w:tc>
          <w:tcPr>
            <w:tcW w:w="3420" w:type="dxa"/>
          </w:tcPr>
          <w:p w14:paraId="2FA30566" w14:textId="74DD0AC2" w:rsidR="00A24924" w:rsidRPr="00770777" w:rsidRDefault="00A24924" w:rsidP="00A24924">
            <w:pPr>
              <w:rPr>
                <w:rFonts w:ascii="Calibri" w:hAnsi="Calibri"/>
                <w:b/>
                <w:color w:val="2F5496" w:themeColor="accent5" w:themeShade="BF"/>
                <w:sz w:val="18"/>
                <w:szCs w:val="18"/>
              </w:rPr>
            </w:pPr>
            <w:r w:rsidRPr="002001A0">
              <w:rPr>
                <w:b/>
                <w:noProof/>
                <w:color w:val="2F5496" w:themeColor="accent5" w:themeShade="BF"/>
                <w:sz w:val="16"/>
                <w:szCs w:val="16"/>
              </w:rPr>
              <w:t xml:space="preserve">Wonder: </w:t>
            </w:r>
            <w:r w:rsidRPr="004810E3">
              <w:rPr>
                <w:b/>
                <w:noProof/>
                <w:sz w:val="16"/>
                <w:szCs w:val="16"/>
              </w:rPr>
              <w:t>Focuses the purpose of the research by formulating specific questions to be answered</w:t>
            </w:r>
            <w:r w:rsidR="00555C6F">
              <w:rPr>
                <w:noProof/>
                <w:sz w:val="16"/>
                <w:szCs w:val="16"/>
              </w:rPr>
              <w:t xml:space="preserve"> about what made the Montgomery bus boycott, </w:t>
            </w:r>
            <w:r w:rsidR="004810E3">
              <w:rPr>
                <w:noProof/>
                <w:sz w:val="16"/>
                <w:szCs w:val="16"/>
              </w:rPr>
              <w:t xml:space="preserve">the </w:t>
            </w:r>
            <w:r w:rsidR="00555C6F">
              <w:rPr>
                <w:noProof/>
                <w:sz w:val="16"/>
                <w:szCs w:val="16"/>
              </w:rPr>
              <w:t xml:space="preserve">Birmingham campaign, and </w:t>
            </w:r>
            <w:r w:rsidR="004810E3">
              <w:rPr>
                <w:noProof/>
                <w:sz w:val="16"/>
                <w:szCs w:val="16"/>
              </w:rPr>
              <w:t xml:space="preserve">the </w:t>
            </w:r>
            <w:r w:rsidR="00555C6F">
              <w:rPr>
                <w:noProof/>
                <w:sz w:val="16"/>
                <w:szCs w:val="16"/>
              </w:rPr>
              <w:t xml:space="preserve">Selma to Montgomery marches effective. </w:t>
            </w:r>
          </w:p>
        </w:tc>
        <w:tc>
          <w:tcPr>
            <w:tcW w:w="4050" w:type="dxa"/>
          </w:tcPr>
          <w:p w14:paraId="56AE8B4E" w14:textId="77777777" w:rsidR="004B4E81" w:rsidRDefault="00A24924" w:rsidP="00A24924">
            <w:pPr>
              <w:rPr>
                <w:noProof/>
                <w:sz w:val="16"/>
                <w:szCs w:val="16"/>
              </w:rPr>
            </w:pPr>
            <w:r w:rsidRPr="00555C6F">
              <w:rPr>
                <w:b/>
                <w:noProof/>
                <w:color w:val="2F5496" w:themeColor="accent5" w:themeShade="BF"/>
                <w:sz w:val="16"/>
                <w:szCs w:val="16"/>
              </w:rPr>
              <w:t>Wonder</w:t>
            </w:r>
            <w:r w:rsidRPr="00F617B5">
              <w:rPr>
                <w:noProof/>
                <w:color w:val="2F5496" w:themeColor="accent5" w:themeShade="BF"/>
                <w:sz w:val="16"/>
                <w:szCs w:val="16"/>
              </w:rPr>
              <w:t xml:space="preserve">: </w:t>
            </w:r>
            <w:r w:rsidRPr="004B4E81">
              <w:rPr>
                <w:b/>
                <w:noProof/>
                <w:sz w:val="16"/>
                <w:szCs w:val="16"/>
              </w:rPr>
              <w:t>Refines questions to provide a framework for the inquiry and to fulfill the purpose of the research</w:t>
            </w:r>
            <w:r w:rsidR="004B4E81">
              <w:rPr>
                <w:noProof/>
                <w:sz w:val="16"/>
                <w:szCs w:val="16"/>
              </w:rPr>
              <w:t>.</w:t>
            </w:r>
          </w:p>
          <w:p w14:paraId="1A5215D6" w14:textId="30B330A3" w:rsidR="00A24924" w:rsidRPr="004B4E81" w:rsidRDefault="00A24924" w:rsidP="004B4E81">
            <w:pPr>
              <w:rPr>
                <w:noProof/>
                <w:sz w:val="16"/>
                <w:szCs w:val="16"/>
              </w:rPr>
            </w:pPr>
            <w:r w:rsidRPr="008D47C8">
              <w:rPr>
                <w:b/>
                <w:noProof/>
                <w:sz w:val="16"/>
                <w:szCs w:val="16"/>
              </w:rPr>
              <w:t>Graphic Organizer:</w:t>
            </w:r>
            <w:r w:rsidRPr="008D47C8">
              <w:rPr>
                <w:noProof/>
                <w:sz w:val="16"/>
                <w:szCs w:val="16"/>
              </w:rPr>
              <w:t xml:space="preserve"> </w:t>
            </w:r>
            <w:hyperlink r:id="rId10" w:anchor="wonder19" w:history="1">
              <w:r w:rsidR="00F2007F" w:rsidRPr="00B15D41">
                <w:rPr>
                  <w:rStyle w:val="Hyperlink"/>
                  <w:noProof/>
                  <w:sz w:val="16"/>
                  <w:szCs w:val="16"/>
                </w:rPr>
                <w:t>Wonder#19</w:t>
              </w:r>
            </w:hyperlink>
            <w:r w:rsidR="00F2007F">
              <w:rPr>
                <w:noProof/>
                <w:color w:val="000000" w:themeColor="text1"/>
                <w:sz w:val="16"/>
                <w:szCs w:val="16"/>
              </w:rPr>
              <w:t xml:space="preserve"> and </w:t>
            </w:r>
            <w:hyperlink r:id="rId11" w:anchor="wonder20" w:history="1">
              <w:r w:rsidR="00F2007F" w:rsidRPr="00B15D41">
                <w:rPr>
                  <w:rStyle w:val="Hyperlink"/>
                  <w:noProof/>
                  <w:sz w:val="16"/>
                  <w:szCs w:val="16"/>
                </w:rPr>
                <w:t>Wonder#20</w:t>
              </w:r>
            </w:hyperlink>
          </w:p>
        </w:tc>
      </w:tr>
      <w:tr w:rsidR="00A24924" w14:paraId="3DFB2C2F" w14:textId="77777777" w:rsidTr="007A2B5C">
        <w:trPr>
          <w:trHeight w:val="850"/>
        </w:trPr>
        <w:tc>
          <w:tcPr>
            <w:tcW w:w="3587" w:type="dxa"/>
          </w:tcPr>
          <w:p w14:paraId="117B6223" w14:textId="5043ECC4" w:rsidR="00A24924" w:rsidRPr="00770777" w:rsidRDefault="00A24924" w:rsidP="002B5F46">
            <w:pPr>
              <w:rPr>
                <w:rFonts w:ascii="Calibri" w:hAnsi="Calibri"/>
                <w:b/>
                <w:color w:val="2F5496" w:themeColor="accent5" w:themeShade="BF"/>
                <w:sz w:val="18"/>
                <w:szCs w:val="18"/>
              </w:rPr>
            </w:pPr>
            <w:r w:rsidRPr="00555C6F">
              <w:rPr>
                <w:b/>
                <w:noProof/>
                <w:color w:val="2F5496" w:themeColor="accent5" w:themeShade="BF"/>
                <w:sz w:val="16"/>
                <w:szCs w:val="16"/>
              </w:rPr>
              <w:t>Investigate</w:t>
            </w:r>
            <w:r w:rsidRPr="002001A0">
              <w:rPr>
                <w:noProof/>
                <w:color w:val="2F5496" w:themeColor="accent5" w:themeShade="BF"/>
                <w:sz w:val="16"/>
                <w:szCs w:val="16"/>
              </w:rPr>
              <w:t xml:space="preserve">: </w:t>
            </w:r>
            <w:r w:rsidRPr="002B5F46">
              <w:rPr>
                <w:b/>
                <w:noProof/>
                <w:sz w:val="16"/>
                <w:szCs w:val="16"/>
              </w:rPr>
              <w:t>Seeks and uses many different sources in a variety of formats to obtain balanced and complex information</w:t>
            </w:r>
            <w:r w:rsidR="00555C6F">
              <w:rPr>
                <w:noProof/>
                <w:sz w:val="16"/>
                <w:szCs w:val="16"/>
              </w:rPr>
              <w:t xml:space="preserve"> </w:t>
            </w:r>
            <w:r w:rsidR="002B5F46">
              <w:rPr>
                <w:noProof/>
                <w:sz w:val="16"/>
                <w:szCs w:val="16"/>
              </w:rPr>
              <w:t xml:space="preserve">by examining a photograph of the Greensboro Four, watching a theatrical presentation of the Greensboro sit-in, and reading a </w:t>
            </w:r>
            <w:r w:rsidR="002B5F46">
              <w:rPr>
                <w:i/>
                <w:noProof/>
                <w:sz w:val="16"/>
                <w:szCs w:val="16"/>
              </w:rPr>
              <w:t>New York Times Upfront</w:t>
            </w:r>
            <w:r w:rsidR="002B5F46">
              <w:rPr>
                <w:noProof/>
                <w:sz w:val="16"/>
                <w:szCs w:val="16"/>
              </w:rPr>
              <w:t xml:space="preserve"> magazine article.</w:t>
            </w:r>
            <w:r w:rsidRPr="008D47C8">
              <w:rPr>
                <w:noProof/>
                <w:sz w:val="16"/>
                <w:szCs w:val="16"/>
              </w:rPr>
              <w:t xml:space="preserve"> </w:t>
            </w:r>
          </w:p>
        </w:tc>
        <w:tc>
          <w:tcPr>
            <w:tcW w:w="3420" w:type="dxa"/>
          </w:tcPr>
          <w:p w14:paraId="08D90FD3" w14:textId="1CC73708" w:rsidR="00A24924" w:rsidRPr="004810E3" w:rsidRDefault="00A24924" w:rsidP="004810E3">
            <w:pPr>
              <w:rPr>
                <w:noProof/>
                <w:sz w:val="16"/>
                <w:szCs w:val="16"/>
              </w:rPr>
            </w:pPr>
            <w:r w:rsidRPr="00555C6F">
              <w:rPr>
                <w:b/>
                <w:noProof/>
                <w:color w:val="2F5496" w:themeColor="accent5" w:themeShade="BF"/>
                <w:sz w:val="16"/>
                <w:szCs w:val="16"/>
              </w:rPr>
              <w:t>Investigate</w:t>
            </w:r>
            <w:r w:rsidRPr="002001A0">
              <w:rPr>
                <w:noProof/>
                <w:color w:val="2F5496" w:themeColor="accent5" w:themeShade="BF"/>
                <w:sz w:val="16"/>
                <w:szCs w:val="16"/>
              </w:rPr>
              <w:t>:</w:t>
            </w:r>
            <w:r w:rsidRPr="002001A0">
              <w:rPr>
                <w:noProof/>
                <w:sz w:val="16"/>
                <w:szCs w:val="16"/>
              </w:rPr>
              <w:t xml:space="preserve"> </w:t>
            </w:r>
            <w:r w:rsidR="004810E3">
              <w:rPr>
                <w:b/>
                <w:noProof/>
                <w:sz w:val="16"/>
                <w:szCs w:val="16"/>
              </w:rPr>
              <w:t xml:space="preserve">Evaluates, paraphrases, summarizes, and interprets information that answers research questions and gives an accurate picture of the topic </w:t>
            </w:r>
            <w:r w:rsidR="004810E3">
              <w:rPr>
                <w:noProof/>
                <w:sz w:val="16"/>
                <w:szCs w:val="16"/>
              </w:rPr>
              <w:t>while examining three source packets containing key historical sources for the Montgomery bus boycott, the Birmingham campaign, and the Selma to Montgomery marches.</w:t>
            </w:r>
            <w:r w:rsidRPr="008D47C8">
              <w:rPr>
                <w:noProof/>
                <w:sz w:val="16"/>
                <w:szCs w:val="16"/>
              </w:rPr>
              <w:t xml:space="preserve"> </w:t>
            </w:r>
          </w:p>
        </w:tc>
        <w:tc>
          <w:tcPr>
            <w:tcW w:w="4050" w:type="dxa"/>
          </w:tcPr>
          <w:p w14:paraId="6704AE75" w14:textId="73BA1556" w:rsidR="00A24924" w:rsidRPr="002001A0" w:rsidRDefault="00A24924" w:rsidP="004B4E81">
            <w:pPr>
              <w:pStyle w:val="Keypractices"/>
              <w:ind w:left="0"/>
              <w:rPr>
                <w:b w:val="0"/>
                <w:noProof/>
                <w:color w:val="auto"/>
                <w:sz w:val="16"/>
                <w:szCs w:val="16"/>
              </w:rPr>
            </w:pPr>
            <w:r w:rsidRPr="002001A0">
              <w:rPr>
                <w:noProof/>
                <w:color w:val="2F5496" w:themeColor="accent5" w:themeShade="BF"/>
                <w:sz w:val="16"/>
                <w:szCs w:val="16"/>
              </w:rPr>
              <w:t>Investigate:</w:t>
            </w:r>
            <w:r w:rsidRPr="002001A0">
              <w:rPr>
                <w:noProof/>
                <w:sz w:val="16"/>
                <w:szCs w:val="16"/>
              </w:rPr>
              <w:t xml:space="preserve"> </w:t>
            </w:r>
            <w:r w:rsidRPr="004B4E81">
              <w:rPr>
                <w:noProof/>
                <w:color w:val="auto"/>
                <w:sz w:val="16"/>
                <w:szCs w:val="16"/>
              </w:rPr>
              <w:t>Pursues a balanced perspective by evaluating information based on authority, accuracy, point of view, and reliability</w:t>
            </w:r>
            <w:r w:rsidR="004B4E81">
              <w:rPr>
                <w:b w:val="0"/>
                <w:noProof/>
                <w:color w:val="auto"/>
                <w:sz w:val="16"/>
                <w:szCs w:val="16"/>
              </w:rPr>
              <w:t xml:space="preserve"> while researching </w:t>
            </w:r>
            <w:r w:rsidR="004B4E81" w:rsidRPr="004B4E81">
              <w:rPr>
                <w:b w:val="0"/>
                <w:noProof/>
                <w:color w:val="auto"/>
                <w:sz w:val="16"/>
                <w:szCs w:val="16"/>
              </w:rPr>
              <w:t>the impact of a range of actors and the effective nonviolent direct actions they used in events during the civil rights movement.</w:t>
            </w:r>
          </w:p>
          <w:p w14:paraId="786BFE46" w14:textId="611AFDC6" w:rsidR="00A24924" w:rsidRDefault="00A24924" w:rsidP="004B4E81">
            <w:pPr>
              <w:pStyle w:val="Keypractices"/>
              <w:ind w:left="0"/>
              <w:rPr>
                <w:noProof/>
                <w:color w:val="000000" w:themeColor="text1"/>
                <w:sz w:val="16"/>
                <w:szCs w:val="16"/>
              </w:rPr>
            </w:pPr>
            <w:r w:rsidRPr="008D47C8">
              <w:rPr>
                <w:noProof/>
                <w:color w:val="000000" w:themeColor="text1"/>
                <w:sz w:val="16"/>
                <w:szCs w:val="16"/>
              </w:rPr>
              <w:t xml:space="preserve">Graphic Organizer: </w:t>
            </w:r>
            <w:hyperlink r:id="rId12" w:anchor="investigate104" w:history="1">
              <w:r w:rsidR="0090484C" w:rsidRPr="0090484C">
                <w:rPr>
                  <w:rStyle w:val="Hyperlink"/>
                  <w:noProof/>
                  <w:sz w:val="16"/>
                  <w:szCs w:val="16"/>
                </w:rPr>
                <w:t>Investigate#104</w:t>
              </w:r>
            </w:hyperlink>
          </w:p>
          <w:p w14:paraId="6F703055" w14:textId="1B9399DA" w:rsidR="00302AE4" w:rsidRPr="00770777" w:rsidRDefault="00302AE4" w:rsidP="004B4E81">
            <w:pPr>
              <w:pStyle w:val="Keypractices"/>
              <w:ind w:left="0"/>
              <w:rPr>
                <w:color w:val="2F5496" w:themeColor="accent5" w:themeShade="BF"/>
                <w:szCs w:val="18"/>
              </w:rPr>
            </w:pPr>
            <w:hyperlink r:id="rId13" w:history="1">
              <w:r w:rsidRPr="00302AE4">
                <w:rPr>
                  <w:rStyle w:val="Hyperlink"/>
                  <w:noProof/>
                  <w:color w:val="000000" w:themeColor="text1"/>
                  <w:sz w:val="16"/>
                  <w:szCs w:val="16"/>
                </w:rPr>
                <w:t>C3 Resources</w:t>
              </w:r>
            </w:hyperlink>
          </w:p>
        </w:tc>
      </w:tr>
      <w:tr w:rsidR="00A24924" w14:paraId="504D0034" w14:textId="77777777" w:rsidTr="007A2B5C">
        <w:trPr>
          <w:trHeight w:val="911"/>
        </w:trPr>
        <w:tc>
          <w:tcPr>
            <w:tcW w:w="3587" w:type="dxa"/>
          </w:tcPr>
          <w:p w14:paraId="25BD40FF" w14:textId="7E5CC24B" w:rsidR="00A24924" w:rsidRPr="002001A0" w:rsidRDefault="00A24924" w:rsidP="002C0E83">
            <w:pPr>
              <w:pStyle w:val="Keypractices"/>
              <w:ind w:left="0"/>
              <w:rPr>
                <w:b w:val="0"/>
                <w:noProof/>
                <w:color w:val="auto"/>
                <w:sz w:val="16"/>
                <w:szCs w:val="16"/>
              </w:rPr>
            </w:pPr>
            <w:r w:rsidRPr="002001A0">
              <w:rPr>
                <w:noProof/>
                <w:color w:val="2F5496" w:themeColor="accent5" w:themeShade="BF"/>
                <w:sz w:val="16"/>
                <w:szCs w:val="16"/>
              </w:rPr>
              <w:t xml:space="preserve">Construct: </w:t>
            </w:r>
            <w:r w:rsidRPr="002B5F46">
              <w:rPr>
                <w:noProof/>
                <w:color w:val="auto"/>
                <w:sz w:val="16"/>
                <w:szCs w:val="16"/>
              </w:rPr>
              <w:t>Organizes information independently, deciding the structure based on the relationships among ideas and general patterns discovered.</w:t>
            </w:r>
            <w:r>
              <w:rPr>
                <w:b w:val="0"/>
                <w:noProof/>
                <w:color w:val="auto"/>
                <w:sz w:val="16"/>
                <w:szCs w:val="16"/>
              </w:rPr>
              <w:t xml:space="preserve"> </w:t>
            </w:r>
            <w:r w:rsidRPr="002001A0">
              <w:rPr>
                <w:b w:val="0"/>
                <w:noProof/>
                <w:color w:val="auto"/>
                <w:sz w:val="16"/>
                <w:szCs w:val="16"/>
              </w:rPr>
              <w:t xml:space="preserve"> </w:t>
            </w:r>
          </w:p>
          <w:p w14:paraId="50B45C8B" w14:textId="6548930B" w:rsidR="00A24924" w:rsidRPr="00770777" w:rsidRDefault="00A24924" w:rsidP="007A2B5C">
            <w:pPr>
              <w:rPr>
                <w:rFonts w:ascii="Calibri" w:hAnsi="Calibri"/>
                <w:b/>
                <w:color w:val="2F5496" w:themeColor="accent5" w:themeShade="BF"/>
                <w:sz w:val="18"/>
                <w:szCs w:val="18"/>
              </w:rPr>
            </w:pPr>
            <w:r w:rsidRPr="008D47C8">
              <w:rPr>
                <w:b/>
                <w:noProof/>
                <w:sz w:val="16"/>
                <w:szCs w:val="16"/>
              </w:rPr>
              <w:t>Graphic Organizer:</w:t>
            </w:r>
            <w:r w:rsidRPr="008D47C8">
              <w:rPr>
                <w:noProof/>
                <w:sz w:val="16"/>
                <w:szCs w:val="16"/>
              </w:rPr>
              <w:t xml:space="preserve"> </w:t>
            </w:r>
            <w:hyperlink r:id="rId14" w:anchor="construct36" w:history="1">
              <w:r w:rsidR="007A2B5C" w:rsidRPr="007A2B5C">
                <w:rPr>
                  <w:rStyle w:val="Hyperlink"/>
                  <w:b/>
                  <w:sz w:val="16"/>
                  <w:szCs w:val="16"/>
                </w:rPr>
                <w:t>Construct#36</w:t>
              </w:r>
            </w:hyperlink>
            <w:r w:rsidR="007A2B5C" w:rsidRPr="007A2B5C">
              <w:rPr>
                <w:b/>
                <w:sz w:val="16"/>
                <w:szCs w:val="16"/>
              </w:rPr>
              <w:t xml:space="preserve"> and </w:t>
            </w:r>
            <w:hyperlink r:id="rId15" w:anchor="construct37" w:history="1">
              <w:r w:rsidR="007A2B5C" w:rsidRPr="007A2B5C">
                <w:rPr>
                  <w:rStyle w:val="Hyperlink"/>
                  <w:b/>
                  <w:sz w:val="16"/>
                  <w:szCs w:val="16"/>
                </w:rPr>
                <w:t>Construct#37</w:t>
              </w:r>
            </w:hyperlink>
          </w:p>
        </w:tc>
        <w:tc>
          <w:tcPr>
            <w:tcW w:w="3420" w:type="dxa"/>
          </w:tcPr>
          <w:p w14:paraId="2269C79F" w14:textId="087AD354" w:rsidR="00EE0622" w:rsidRPr="007A2B5C" w:rsidRDefault="00A24924" w:rsidP="007A2B5C">
            <w:pPr>
              <w:rPr>
                <w:noProof/>
                <w:sz w:val="16"/>
                <w:szCs w:val="16"/>
              </w:rPr>
            </w:pPr>
            <w:r w:rsidRPr="00555C6F">
              <w:rPr>
                <w:b/>
                <w:noProof/>
                <w:color w:val="2F5496" w:themeColor="accent5" w:themeShade="BF"/>
                <w:sz w:val="16"/>
                <w:szCs w:val="16"/>
              </w:rPr>
              <w:t>Construct</w:t>
            </w:r>
            <w:r w:rsidRPr="002001A0">
              <w:rPr>
                <w:noProof/>
                <w:color w:val="2F5496" w:themeColor="accent5" w:themeShade="BF"/>
                <w:sz w:val="16"/>
                <w:szCs w:val="16"/>
              </w:rPr>
              <w:t xml:space="preserve">: </w:t>
            </w:r>
            <w:r w:rsidRPr="00EC3AFD">
              <w:rPr>
                <w:b/>
                <w:noProof/>
                <w:sz w:val="16"/>
                <w:szCs w:val="16"/>
              </w:rPr>
              <w:t>Organizes notes and ideas using both print and electronic tools to create the most appropriate organizational pattern to express the connections and patterns.</w:t>
            </w:r>
            <w:r>
              <w:rPr>
                <w:b/>
                <w:noProof/>
                <w:sz w:val="16"/>
                <w:szCs w:val="16"/>
              </w:rPr>
              <w:t xml:space="preserve"> </w:t>
            </w:r>
            <w:r w:rsidRPr="002001A0">
              <w:rPr>
                <w:noProof/>
                <w:sz w:val="16"/>
                <w:szCs w:val="16"/>
              </w:rPr>
              <w:t xml:space="preserve"> </w:t>
            </w:r>
          </w:p>
        </w:tc>
        <w:tc>
          <w:tcPr>
            <w:tcW w:w="4050" w:type="dxa"/>
          </w:tcPr>
          <w:p w14:paraId="2600CA67" w14:textId="233CF2E4" w:rsidR="004B4E81" w:rsidRDefault="004B4E81" w:rsidP="00555C6F">
            <w:pPr>
              <w:rPr>
                <w:noProof/>
                <w:sz w:val="16"/>
                <w:szCs w:val="16"/>
              </w:rPr>
            </w:pPr>
            <w:r>
              <w:rPr>
                <w:b/>
                <w:noProof/>
                <w:color w:val="2F5496" w:themeColor="accent5" w:themeShade="BF"/>
                <w:sz w:val="16"/>
                <w:szCs w:val="16"/>
              </w:rPr>
              <w:t>Construct:</w:t>
            </w:r>
            <w:r w:rsidR="00A24924" w:rsidRPr="002001A0">
              <w:rPr>
                <w:noProof/>
                <w:color w:val="2F5496" w:themeColor="accent5" w:themeShade="BF"/>
                <w:sz w:val="16"/>
                <w:szCs w:val="16"/>
              </w:rPr>
              <w:t xml:space="preserve"> </w:t>
            </w:r>
            <w:r w:rsidR="00A24924" w:rsidRPr="004B4E81">
              <w:rPr>
                <w:b/>
                <w:noProof/>
                <w:sz w:val="16"/>
                <w:szCs w:val="16"/>
              </w:rPr>
              <w:t>Draws clear and appropriate conclusions supported by evidence and examples</w:t>
            </w:r>
            <w:r w:rsidR="00A24924" w:rsidRPr="008D47C8">
              <w:rPr>
                <w:noProof/>
                <w:sz w:val="16"/>
                <w:szCs w:val="16"/>
              </w:rPr>
              <w:t xml:space="preserve">. </w:t>
            </w:r>
          </w:p>
          <w:p w14:paraId="7951C059" w14:textId="442B8710" w:rsidR="00A24924" w:rsidRPr="00770777" w:rsidRDefault="00A24924" w:rsidP="004B4E81">
            <w:pPr>
              <w:rPr>
                <w:rFonts w:ascii="Calibri" w:hAnsi="Calibri"/>
                <w:b/>
                <w:color w:val="2F5496" w:themeColor="accent5" w:themeShade="BF"/>
                <w:sz w:val="18"/>
                <w:szCs w:val="18"/>
              </w:rPr>
            </w:pPr>
            <w:r w:rsidRPr="008D47C8">
              <w:rPr>
                <w:b/>
                <w:noProof/>
                <w:sz w:val="16"/>
                <w:szCs w:val="16"/>
              </w:rPr>
              <w:t xml:space="preserve">Graphic Organizer: </w:t>
            </w:r>
            <w:hyperlink r:id="rId16" w:anchor="construct40" w:history="1">
              <w:r w:rsidR="007A2B5C" w:rsidRPr="002B6FD1">
                <w:rPr>
                  <w:rStyle w:val="Hyperlink"/>
                  <w:noProof/>
                  <w:sz w:val="16"/>
                  <w:szCs w:val="16"/>
                </w:rPr>
                <w:t>Construct#40</w:t>
              </w:r>
            </w:hyperlink>
            <w:r w:rsidR="007A2B5C" w:rsidRPr="002B6FD1">
              <w:rPr>
                <w:noProof/>
                <w:sz w:val="16"/>
                <w:szCs w:val="16"/>
              </w:rPr>
              <w:t xml:space="preserve"> and </w:t>
            </w:r>
            <w:hyperlink r:id="rId17" w:anchor="construct41" w:history="1">
              <w:r w:rsidR="007A2B5C" w:rsidRPr="002B6FD1">
                <w:rPr>
                  <w:rStyle w:val="Hyperlink"/>
                  <w:noProof/>
                  <w:sz w:val="16"/>
                  <w:szCs w:val="16"/>
                </w:rPr>
                <w:t>Construct#41</w:t>
              </w:r>
            </w:hyperlink>
          </w:p>
        </w:tc>
      </w:tr>
      <w:tr w:rsidR="00A24924" w14:paraId="2AFE42F5" w14:textId="77777777" w:rsidTr="007A2B5C">
        <w:trPr>
          <w:trHeight w:val="443"/>
        </w:trPr>
        <w:tc>
          <w:tcPr>
            <w:tcW w:w="3587" w:type="dxa"/>
          </w:tcPr>
          <w:p w14:paraId="350DBE0E" w14:textId="52FDBC58" w:rsidR="00A24924" w:rsidRPr="00770777" w:rsidRDefault="00A24924" w:rsidP="002B5F46">
            <w:pPr>
              <w:rPr>
                <w:rFonts w:ascii="Calibri" w:hAnsi="Calibri"/>
                <w:b/>
                <w:color w:val="2F5496" w:themeColor="accent5" w:themeShade="BF"/>
                <w:sz w:val="18"/>
                <w:szCs w:val="18"/>
              </w:rPr>
            </w:pPr>
            <w:r w:rsidRPr="002001A0">
              <w:rPr>
                <w:rFonts w:ascii="Calibri" w:hAnsi="Calibri"/>
                <w:b/>
                <w:noProof/>
                <w:color w:val="2F5496" w:themeColor="accent5" w:themeShade="BF"/>
                <w:sz w:val="16"/>
                <w:szCs w:val="16"/>
              </w:rPr>
              <w:t>Express:</w:t>
            </w:r>
            <w:r w:rsidRPr="002001A0">
              <w:rPr>
                <w:noProof/>
                <w:sz w:val="16"/>
                <w:szCs w:val="16"/>
              </w:rPr>
              <w:t xml:space="preserve"> </w:t>
            </w:r>
            <w:r w:rsidR="002B5F46" w:rsidRPr="002B5F46">
              <w:rPr>
                <w:noProof/>
                <w:sz w:val="16"/>
                <w:szCs w:val="16"/>
              </w:rPr>
              <w:t>Create</w:t>
            </w:r>
            <w:r w:rsidR="002B5F46">
              <w:rPr>
                <w:noProof/>
                <w:sz w:val="16"/>
                <w:szCs w:val="16"/>
              </w:rPr>
              <w:t>s</w:t>
            </w:r>
            <w:r w:rsidR="002B5F46" w:rsidRPr="002B5F46">
              <w:rPr>
                <w:noProof/>
                <w:sz w:val="16"/>
                <w:szCs w:val="16"/>
              </w:rPr>
              <w:t xml:space="preserve"> a cause-and-effect diagram that demonstrates the impact of the sit-in protest by the Greensboro Four.</w:t>
            </w:r>
          </w:p>
        </w:tc>
        <w:tc>
          <w:tcPr>
            <w:tcW w:w="3420" w:type="dxa"/>
          </w:tcPr>
          <w:p w14:paraId="6B40FFE4" w14:textId="79584A6F" w:rsidR="00A24924" w:rsidRPr="00770777" w:rsidRDefault="00A24924" w:rsidP="00A24924">
            <w:pPr>
              <w:rPr>
                <w:rFonts w:ascii="Calibri" w:hAnsi="Calibri"/>
                <w:b/>
                <w:color w:val="2F5496" w:themeColor="accent5" w:themeShade="BF"/>
                <w:sz w:val="18"/>
                <w:szCs w:val="18"/>
              </w:rPr>
            </w:pPr>
            <w:r w:rsidRPr="00555C6F">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r w:rsidR="00EE0622" w:rsidRPr="00EE0622">
              <w:rPr>
                <w:noProof/>
                <w:sz w:val="16"/>
                <w:szCs w:val="16"/>
              </w:rPr>
              <w:t>Detail</w:t>
            </w:r>
            <w:r w:rsidR="00EE0622">
              <w:rPr>
                <w:noProof/>
                <w:sz w:val="16"/>
                <w:szCs w:val="16"/>
              </w:rPr>
              <w:t>s</w:t>
            </w:r>
            <w:r w:rsidR="00EE0622" w:rsidRPr="00EE0622">
              <w:rPr>
                <w:noProof/>
                <w:sz w:val="16"/>
                <w:szCs w:val="16"/>
              </w:rPr>
              <w:t xml:space="preserve"> the impacts of a range of actors and the actions they took to make the efforts effective.</w:t>
            </w:r>
          </w:p>
        </w:tc>
        <w:tc>
          <w:tcPr>
            <w:tcW w:w="4050" w:type="dxa"/>
          </w:tcPr>
          <w:p w14:paraId="6D066FDC" w14:textId="35C17081" w:rsidR="00A24924" w:rsidRPr="00770777" w:rsidRDefault="00A24924" w:rsidP="004B4E81">
            <w:pPr>
              <w:pStyle w:val="Keypractices"/>
              <w:ind w:left="0"/>
              <w:rPr>
                <w:color w:val="2F5496" w:themeColor="accent5" w:themeShade="BF"/>
                <w:szCs w:val="18"/>
              </w:rPr>
            </w:pPr>
            <w:r w:rsidRPr="002001A0">
              <w:rPr>
                <w:noProof/>
                <w:color w:val="2F5496" w:themeColor="accent5" w:themeShade="BF"/>
                <w:sz w:val="16"/>
                <w:szCs w:val="16"/>
              </w:rPr>
              <w:t>Express:</w:t>
            </w:r>
            <w:r w:rsidRPr="002001A0">
              <w:rPr>
                <w:noProof/>
                <w:sz w:val="16"/>
                <w:szCs w:val="16"/>
              </w:rPr>
              <w:t xml:space="preserve"> </w:t>
            </w:r>
          </w:p>
        </w:tc>
      </w:tr>
      <w:tr w:rsidR="00A24924" w:rsidRPr="004B45A1" w14:paraId="324C30C0" w14:textId="77777777" w:rsidTr="007A2B5C">
        <w:trPr>
          <w:trHeight w:val="947"/>
        </w:trPr>
        <w:tc>
          <w:tcPr>
            <w:tcW w:w="3587" w:type="dxa"/>
          </w:tcPr>
          <w:p w14:paraId="06179222" w14:textId="0C891442" w:rsidR="002B5F46" w:rsidRPr="00770777" w:rsidRDefault="00A24924" w:rsidP="002B5F46">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775B8A8A" w14:textId="4796A098" w:rsidR="00A24924" w:rsidRPr="00770777" w:rsidRDefault="00A24924" w:rsidP="00A24924">
            <w:pPr>
              <w:rPr>
                <w:rFonts w:ascii="Calibri" w:hAnsi="Calibri"/>
                <w:b/>
                <w:color w:val="2F5496" w:themeColor="accent5" w:themeShade="BF"/>
                <w:sz w:val="18"/>
                <w:szCs w:val="18"/>
              </w:rPr>
            </w:pPr>
          </w:p>
        </w:tc>
        <w:tc>
          <w:tcPr>
            <w:tcW w:w="3420" w:type="dxa"/>
          </w:tcPr>
          <w:p w14:paraId="3480AFAF" w14:textId="5C8F134A" w:rsidR="00EE0622" w:rsidRPr="00770777" w:rsidRDefault="00A24924" w:rsidP="00EE0622">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0DDED2A9" w14:textId="7CBAFE07" w:rsidR="00A24924" w:rsidRPr="00770777" w:rsidRDefault="00A24924" w:rsidP="00A24924">
            <w:pPr>
              <w:rPr>
                <w:rFonts w:ascii="Calibri" w:hAnsi="Calibri"/>
                <w:b/>
                <w:color w:val="2F5496" w:themeColor="accent5" w:themeShade="BF"/>
                <w:sz w:val="18"/>
                <w:szCs w:val="18"/>
              </w:rPr>
            </w:pPr>
          </w:p>
        </w:tc>
        <w:tc>
          <w:tcPr>
            <w:tcW w:w="4050" w:type="dxa"/>
          </w:tcPr>
          <w:p w14:paraId="3844610E" w14:textId="16D05CB5" w:rsidR="00A24924" w:rsidRPr="00B7786A" w:rsidRDefault="00A24924" w:rsidP="00B7786A">
            <w:pPr>
              <w:pStyle w:val="Keypractices"/>
              <w:ind w:left="0"/>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r w:rsidR="00A96E7B">
              <w:rPr>
                <w:noProof/>
                <w:color w:val="auto"/>
                <w:sz w:val="16"/>
                <w:szCs w:val="16"/>
              </w:rPr>
              <w:t>Asks, “What about this topic is personally interesting to me and important? What about this topic do I want to pursue when I have an opportunity? Does this topic have implications for future career and college choices?”</w:t>
            </w:r>
            <w:r w:rsidRPr="002001A0">
              <w:rPr>
                <w:b w:val="0"/>
                <w:noProof/>
                <w:color w:val="auto"/>
                <w:sz w:val="16"/>
                <w:szCs w:val="16"/>
              </w:rPr>
              <w:t xml:space="preserve"> </w:t>
            </w:r>
            <w:bookmarkStart w:id="0" w:name="_GoBack"/>
            <w:bookmarkEnd w:id="0"/>
          </w:p>
        </w:tc>
      </w:tr>
      <w:tr w:rsidR="002C0E83" w:rsidRPr="004B45A1" w14:paraId="7FB9E17B" w14:textId="77777777" w:rsidTr="002C0E83">
        <w:trPr>
          <w:trHeight w:val="706"/>
        </w:trPr>
        <w:tc>
          <w:tcPr>
            <w:tcW w:w="11057" w:type="dxa"/>
            <w:gridSpan w:val="3"/>
          </w:tcPr>
          <w:p w14:paraId="4093C358" w14:textId="3D56156C" w:rsidR="002C0E83" w:rsidRPr="00B86EA8" w:rsidRDefault="002C0E83" w:rsidP="00B86EA8">
            <w:pPr>
              <w:pStyle w:val="Keypractices"/>
              <w:ind w:left="0"/>
              <w:rPr>
                <w:noProof/>
                <w:color w:val="2F5496" w:themeColor="accent5" w:themeShade="BF"/>
                <w:sz w:val="15"/>
                <w:szCs w:val="15"/>
              </w:rPr>
            </w:pPr>
            <w:r w:rsidRPr="00B86EA8">
              <w:rPr>
                <w:noProof/>
                <w:color w:val="2F5496" w:themeColor="accent5" w:themeShade="BF"/>
                <w:sz w:val="15"/>
                <w:szCs w:val="15"/>
              </w:rPr>
              <w:t xml:space="preserve">Summative Performance Task: </w:t>
            </w:r>
            <w:r w:rsidRPr="00B86EA8">
              <w:rPr>
                <w:bCs/>
                <w:i/>
                <w:iCs/>
                <w:noProof/>
                <w:color w:val="000000" w:themeColor="text1"/>
                <w:sz w:val="15"/>
                <w:szCs w:val="15"/>
              </w:rPr>
              <w:t>Argument:</w:t>
            </w:r>
            <w:r w:rsidRPr="00B86EA8">
              <w:rPr>
                <w:noProof/>
                <w:color w:val="000000" w:themeColor="text1"/>
                <w:sz w:val="15"/>
                <w:szCs w:val="15"/>
              </w:rPr>
              <w:t xml:space="preserve"> What made nonviolent protest effective during the civil rights movement? Construct an argument (e.g., detailed outline, poster, or essay) using specific claims and relevant evidence from historical sources. Express these arguments by creating a monument or memorial for nonviolent heroes of the civil rights movement and provide a rationale for its design. </w:t>
            </w:r>
            <w:r w:rsidRPr="00B86EA8">
              <w:rPr>
                <w:bCs/>
                <w:i/>
                <w:iCs/>
                <w:noProof/>
                <w:color w:val="000000" w:themeColor="text1"/>
                <w:sz w:val="15"/>
                <w:szCs w:val="15"/>
              </w:rPr>
              <w:t>Extension:</w:t>
            </w:r>
            <w:r w:rsidRPr="00B86EA8">
              <w:rPr>
                <w:noProof/>
                <w:color w:val="000000" w:themeColor="text1"/>
                <w:sz w:val="15"/>
                <w:szCs w:val="15"/>
              </w:rPr>
              <w:t> Discuss the following: If the country were to build a monument or memorial (e.g., Mount Rushmore or the Vietnam War Memorial) for nonviolent heroes of the civil rights movement, what type of monument should it be and who, if anyone, should be on it?</w:t>
            </w:r>
          </w:p>
        </w:tc>
      </w:tr>
    </w:tbl>
    <w:p w14:paraId="4A273CA1" w14:textId="77777777" w:rsidR="00250559" w:rsidRDefault="00250559"/>
    <w:sectPr w:rsidR="00250559" w:rsidSect="005F5D6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3"/>
    <w:rsid w:val="002113DE"/>
    <w:rsid w:val="00250559"/>
    <w:rsid w:val="002956C2"/>
    <w:rsid w:val="002B5F46"/>
    <w:rsid w:val="002C0E83"/>
    <w:rsid w:val="00302AE4"/>
    <w:rsid w:val="004810E3"/>
    <w:rsid w:val="004B4E81"/>
    <w:rsid w:val="00555C6F"/>
    <w:rsid w:val="005F5D66"/>
    <w:rsid w:val="007A2B5C"/>
    <w:rsid w:val="00806C40"/>
    <w:rsid w:val="008D47C8"/>
    <w:rsid w:val="008D4D7D"/>
    <w:rsid w:val="0090484C"/>
    <w:rsid w:val="00A24924"/>
    <w:rsid w:val="00A406C3"/>
    <w:rsid w:val="00A96E7B"/>
    <w:rsid w:val="00AF5447"/>
    <w:rsid w:val="00B7786A"/>
    <w:rsid w:val="00B86EA8"/>
    <w:rsid w:val="00C077C8"/>
    <w:rsid w:val="00C44331"/>
    <w:rsid w:val="00CB28F5"/>
    <w:rsid w:val="00CE3EBF"/>
    <w:rsid w:val="00EC3AFD"/>
    <w:rsid w:val="00EE0622"/>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C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A406C3"/>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A406C3"/>
    <w:pPr>
      <w:jc w:val="center"/>
    </w:pPr>
    <w:rPr>
      <w:rFonts w:ascii="Calibri" w:eastAsia="Arial" w:hAnsi="Calibri" w:cs="Arial"/>
      <w:b/>
      <w:bCs/>
      <w:color w:val="FFFFFF"/>
      <w:sz w:val="36"/>
      <w:szCs w:val="28"/>
    </w:rPr>
  </w:style>
  <w:style w:type="paragraph" w:customStyle="1" w:styleId="Tabletext">
    <w:name w:val="Table text"/>
    <w:basedOn w:val="Normal"/>
    <w:qFormat/>
    <w:rsid w:val="00A406C3"/>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8D4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993">
      <w:bodyDiv w:val="1"/>
      <w:marLeft w:val="0"/>
      <w:marRight w:val="0"/>
      <w:marTop w:val="0"/>
      <w:marBottom w:val="0"/>
      <w:divBdr>
        <w:top w:val="none" w:sz="0" w:space="0" w:color="auto"/>
        <w:left w:val="none" w:sz="0" w:space="0" w:color="auto"/>
        <w:bottom w:val="none" w:sz="0" w:space="0" w:color="auto"/>
        <w:right w:val="none" w:sz="0" w:space="0" w:color="auto"/>
      </w:divBdr>
    </w:div>
    <w:div w:id="1147630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www.c3teachers.org/wp-content/uploads/2015/09/NewYork_11_Civil_Rights.pdf"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civil-right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connect/"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7</cp:revision>
  <dcterms:created xsi:type="dcterms:W3CDTF">2016-09-22T01:02:00Z</dcterms:created>
  <dcterms:modified xsi:type="dcterms:W3CDTF">2016-09-23T18:11:00Z</dcterms:modified>
</cp:coreProperties>
</file>